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33" w:rsidRPr="00E66933" w:rsidRDefault="00E66933" w:rsidP="00E66933">
      <w:pPr>
        <w:jc w:val="center"/>
        <w:rPr>
          <w:szCs w:val="28"/>
        </w:rPr>
      </w:pPr>
      <w:r w:rsidRPr="00E66933">
        <w:rPr>
          <w:szCs w:val="28"/>
        </w:rPr>
        <w:t xml:space="preserve">Таблица №1. Линии применения последовательной </w:t>
      </w:r>
      <w:proofErr w:type="spellStart"/>
      <w:r w:rsidRPr="00E66933">
        <w:rPr>
          <w:szCs w:val="28"/>
        </w:rPr>
        <w:t>таргетной</w:t>
      </w:r>
      <w:proofErr w:type="spellEnd"/>
      <w:r w:rsidRPr="00E66933">
        <w:rPr>
          <w:szCs w:val="28"/>
        </w:rPr>
        <w:t xml:space="preserve"> терапии</w:t>
      </w:r>
    </w:p>
    <w:p w:rsidR="00A07C3F" w:rsidRDefault="00A07C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56"/>
        <w:gridCol w:w="2581"/>
        <w:gridCol w:w="2800"/>
      </w:tblGrid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№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 xml:space="preserve">Последовательность </w:t>
            </w:r>
            <w:proofErr w:type="spellStart"/>
            <w:r w:rsidRPr="00547679">
              <w:rPr>
                <w:sz w:val="24"/>
                <w:szCs w:val="24"/>
              </w:rPr>
              <w:t>таргетной</w:t>
            </w:r>
            <w:proofErr w:type="spellEnd"/>
            <w:r w:rsidRPr="00547679">
              <w:rPr>
                <w:sz w:val="24"/>
                <w:szCs w:val="24"/>
              </w:rPr>
              <w:t xml:space="preserve"> терапии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Количество пациентов, (</w:t>
            </w:r>
            <w:r w:rsidRPr="00547679">
              <w:rPr>
                <w:sz w:val="24"/>
                <w:szCs w:val="24"/>
                <w:lang w:val="en-US"/>
              </w:rPr>
              <w:t>n</w:t>
            </w:r>
            <w:r w:rsidRPr="00547679">
              <w:rPr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ВБП (PFS), мес.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85 (10,55 %)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16,9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4,34%)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18,2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  <w:shd w:val="clear" w:color="auto" w:fill="FFFFFF"/>
              </w:rPr>
              <w:t xml:space="preserve">32 </w:t>
            </w:r>
            <w:r>
              <w:rPr>
                <w:sz w:val="24"/>
                <w:szCs w:val="24"/>
              </w:rPr>
              <w:t>(</w:t>
            </w:r>
            <w:r w:rsidRPr="00547679">
              <w:rPr>
                <w:sz w:val="24"/>
                <w:szCs w:val="24"/>
              </w:rPr>
              <w:t>3,97 %)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25 (3,10 %)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11,56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5.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3,84 %)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6.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сорафениб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1,49 %)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7.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нексавар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2,60 %)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сутент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2,35 %)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9.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 (0,50 %)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10.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11.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 (0,36 %)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12.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нексавар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13.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сутент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 24 %)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14.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15.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5 (0,60 %)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14 (1,74 %)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17.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акситиниб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18.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2,0 %)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19.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(2,6 </w:t>
            </w:r>
            <w:r w:rsidRPr="00547679">
              <w:rPr>
                <w:sz w:val="24"/>
                <w:szCs w:val="24"/>
              </w:rPr>
              <w:t>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20.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торизел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 (0,24 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21.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тивозаниб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22.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акситиниб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 (0,48 %)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23.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торизел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7 (0,87 %)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24.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акситиниб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25.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торизел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26.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27.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0,99 %)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E66933" w:rsidRPr="00547679" w:rsidTr="002644C2">
        <w:tc>
          <w:tcPr>
            <w:tcW w:w="534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28.</w:t>
            </w:r>
          </w:p>
        </w:tc>
        <w:tc>
          <w:tcPr>
            <w:tcW w:w="3656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Всего:</w:t>
            </w:r>
          </w:p>
        </w:tc>
        <w:tc>
          <w:tcPr>
            <w:tcW w:w="2581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800" w:type="dxa"/>
          </w:tcPr>
          <w:p w:rsidR="00E66933" w:rsidRPr="00547679" w:rsidRDefault="00E66933" w:rsidP="002644C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Pr="00E66933" w:rsidRDefault="00E66933" w:rsidP="00E66933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E66933">
        <w:rPr>
          <w:szCs w:val="28"/>
        </w:rPr>
        <w:lastRenderedPageBreak/>
        <w:t xml:space="preserve">Таблица №2. Характеристика групп пациентов, принимающих последовательную терапию ингибиторами </w:t>
      </w:r>
      <w:proofErr w:type="spellStart"/>
      <w:r w:rsidRPr="00E66933">
        <w:rPr>
          <w:szCs w:val="28"/>
        </w:rPr>
        <w:t>тирозинкиназ</w:t>
      </w:r>
      <w:proofErr w:type="spellEnd"/>
    </w:p>
    <w:tbl>
      <w:tblPr>
        <w:tblStyle w:val="a4"/>
        <w:tblW w:w="10172" w:type="dxa"/>
        <w:tblInd w:w="-601" w:type="dxa"/>
        <w:tblLook w:val="04A0"/>
      </w:tblPr>
      <w:tblGrid>
        <w:gridCol w:w="1747"/>
        <w:gridCol w:w="1103"/>
        <w:gridCol w:w="981"/>
        <w:gridCol w:w="934"/>
        <w:gridCol w:w="906"/>
        <w:gridCol w:w="1134"/>
        <w:gridCol w:w="1134"/>
        <w:gridCol w:w="1098"/>
        <w:gridCol w:w="1135"/>
      </w:tblGrid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2084" w:type="dxa"/>
            <w:gridSpan w:val="2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сорафениб</w:t>
            </w:r>
            <w:proofErr w:type="spellEnd"/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840" w:type="dxa"/>
            <w:gridSpan w:val="2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  <w:r w:rsidRPr="000469CE">
              <w:rPr>
                <w:sz w:val="14"/>
                <w:szCs w:val="14"/>
              </w:rPr>
              <w:t xml:space="preserve">  → </w:t>
            </w:r>
            <w:proofErr w:type="spellStart"/>
            <w:r w:rsidRPr="000469CE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</w:rPr>
              <w:t>сунитиниб</w:t>
            </w:r>
            <w:proofErr w:type="spellEnd"/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</w:rPr>
              <w:t>пазопаниб</w:t>
            </w:r>
            <w:proofErr w:type="spellEnd"/>
            <w:r w:rsidRPr="000469CE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98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</w:rPr>
              <w:t>сорафениб</w:t>
            </w:r>
            <w:proofErr w:type="spellEnd"/>
            <w:r w:rsidRPr="000469CE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</w:rPr>
              <w:t>пазопаниб</w:t>
            </w:r>
            <w:proofErr w:type="spellEnd"/>
            <w:r w:rsidRPr="000469CE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сорафениб</w:t>
            </w:r>
            <w:proofErr w:type="spellEnd"/>
          </w:p>
        </w:tc>
      </w:tr>
      <w:tr w:rsidR="00E66933" w:rsidRPr="000469CE" w:rsidTr="002644C2">
        <w:trPr>
          <w:trHeight w:val="216"/>
        </w:trPr>
        <w:tc>
          <w:tcPr>
            <w:tcW w:w="1747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Исследование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0469CE">
              <w:rPr>
                <w:rStyle w:val="a3"/>
                <w:b w:val="0"/>
                <w:sz w:val="14"/>
                <w:szCs w:val="14"/>
                <w:lang w:val="en-US"/>
              </w:rPr>
              <w:t xml:space="preserve">SWITCH, </w:t>
            </w:r>
            <w:proofErr w:type="spellStart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>M.S.Michel</w:t>
            </w:r>
            <w:proofErr w:type="spellEnd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 xml:space="preserve"> et al.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Style w:val="a3"/>
                <w:b w:val="0"/>
                <w:sz w:val="14"/>
                <w:szCs w:val="14"/>
                <w:lang w:val="en-US"/>
              </w:rPr>
            </w:pPr>
            <w:r w:rsidRPr="000469CE">
              <w:rPr>
                <w:rStyle w:val="a3"/>
                <w:b w:val="0"/>
                <w:sz w:val="14"/>
                <w:szCs w:val="14"/>
                <w:lang w:val="en-US"/>
              </w:rPr>
              <w:t xml:space="preserve">SWITCH, 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proofErr w:type="spellStart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>M.S.Michel</w:t>
            </w:r>
            <w:proofErr w:type="spellEnd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 xml:space="preserve"> et al.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</w:tr>
      <w:tr w:rsidR="00E66933" w:rsidRPr="000469CE" w:rsidTr="002644C2">
        <w:trPr>
          <w:trHeight w:val="218"/>
        </w:trPr>
        <w:tc>
          <w:tcPr>
            <w:tcW w:w="1747" w:type="dxa"/>
          </w:tcPr>
          <w:p w:rsidR="00E66933" w:rsidRPr="00181424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Количество пациентов</w:t>
            </w:r>
            <w:r>
              <w:rPr>
                <w:rFonts w:eastAsia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color w:val="000000"/>
                <w:sz w:val="14"/>
                <w:szCs w:val="14"/>
                <w:lang w:val="en-US"/>
              </w:rPr>
              <w:t>n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14"/>
                <w:szCs w:val="14"/>
              </w:rPr>
            </w:pPr>
            <w:r w:rsidRPr="000469CE">
              <w:rPr>
                <w:rStyle w:val="a3"/>
                <w:b w:val="0"/>
                <w:sz w:val="14"/>
                <w:szCs w:val="14"/>
                <w:lang w:val="en-US"/>
              </w:rPr>
              <w:t>182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14"/>
                <w:szCs w:val="14"/>
              </w:rPr>
            </w:pPr>
            <w:r w:rsidRPr="000469CE">
              <w:rPr>
                <w:rStyle w:val="a3"/>
                <w:b w:val="0"/>
                <w:sz w:val="14"/>
                <w:szCs w:val="14"/>
                <w:lang w:val="en-US"/>
              </w:rPr>
              <w:t>183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  <w:r w:rsidRPr="000469CE">
              <w:rPr>
                <w:rFonts w:eastAsia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12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Средний возраст, лет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 (диапазон)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60,68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(29-78)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64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(39–84)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58,88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(43-75)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65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(40–83)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60,4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(46-76)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57,91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(32-68)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61,5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(40-83)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57,91 (32-68)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женщины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20 (23,52%)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23,6 %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(25,71%)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26,2 %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 (21,88 %)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(41</w:t>
            </w:r>
            <w:r w:rsidRPr="000469CE">
              <w:rPr>
                <w:sz w:val="14"/>
                <w:szCs w:val="14"/>
                <w:lang w:val="en-US"/>
              </w:rPr>
              <w:t>,</w:t>
            </w:r>
            <w:r w:rsidRPr="000469CE">
              <w:rPr>
                <w:sz w:val="14"/>
                <w:szCs w:val="14"/>
              </w:rPr>
              <w:t>6</w:t>
            </w:r>
            <w:r w:rsidRPr="000469CE">
              <w:rPr>
                <w:sz w:val="14"/>
                <w:szCs w:val="14"/>
                <w:lang w:val="en-US"/>
              </w:rPr>
              <w:t>7</w:t>
            </w:r>
            <w:r w:rsidRPr="000469CE">
              <w:rPr>
                <w:sz w:val="14"/>
                <w:szCs w:val="14"/>
              </w:rPr>
              <w:t>%)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(29,00 %)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(41</w:t>
            </w:r>
            <w:r w:rsidRPr="000469CE">
              <w:rPr>
                <w:sz w:val="14"/>
                <w:szCs w:val="14"/>
                <w:lang w:val="en-US"/>
              </w:rPr>
              <w:t>,</w:t>
            </w:r>
            <w:r w:rsidRPr="000469CE">
              <w:rPr>
                <w:sz w:val="14"/>
                <w:szCs w:val="14"/>
              </w:rPr>
              <w:t>6</w:t>
            </w:r>
            <w:r w:rsidRPr="000469CE">
              <w:rPr>
                <w:sz w:val="14"/>
                <w:szCs w:val="14"/>
                <w:lang w:val="en-US"/>
              </w:rPr>
              <w:t>7</w:t>
            </w:r>
            <w:r w:rsidRPr="000469CE">
              <w:rPr>
                <w:sz w:val="14"/>
                <w:szCs w:val="14"/>
              </w:rPr>
              <w:t xml:space="preserve"> %)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мужчины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65 (76,48%)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76,4 %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 (74,29%)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73,8 %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25 (78,13 %)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(58,33%)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22 (70,97 %)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(58,33 %)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Сторона поражения: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правая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левая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обе почки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44 (51,76%)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39(46,88%)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13(37,10 %)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20(57,14 %)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(5,72 %)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14 (43,76 %)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18 (56,25 %)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16 (51,61 %)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14 (45,16 %)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E66933" w:rsidRPr="000469CE" w:rsidTr="002644C2">
        <w:trPr>
          <w:trHeight w:val="667"/>
        </w:trPr>
        <w:tc>
          <w:tcPr>
            <w:tcW w:w="1747" w:type="dxa"/>
          </w:tcPr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Операции: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нефрэктомия</w:t>
            </w:r>
            <w:proofErr w:type="spellEnd"/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резекция почки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-другое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78 (91,77%)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(5,87 %)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91,8 %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30 (85,71%)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1(2,86 %)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91,8 %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(90,63 %)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(6,25 %)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(3,13 %)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(83,33 %)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(93,55 %)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(6,45 %)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(83,33 %)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Функциональный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статус по ECOG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0 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2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 определяли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 (1,18%)</w:t>
            </w: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 (3,53%)</w:t>
            </w: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10 (11,76 %)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(3,53 %)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68 (80,0 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67,8 %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32,2 %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1 </w:t>
            </w:r>
            <w:r w:rsidRPr="000469CE">
              <w:rPr>
                <w:bCs/>
                <w:sz w:val="14"/>
                <w:szCs w:val="14"/>
              </w:rPr>
              <w:t>(2,86%)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30 </w:t>
            </w:r>
            <w:r w:rsidRPr="000469CE">
              <w:rPr>
                <w:bCs/>
                <w:sz w:val="14"/>
                <w:szCs w:val="14"/>
              </w:rPr>
              <w:t>(8,57 %)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61,3 %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38,2 %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Прогноз по MSKCC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Благоприятный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Промежуточный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Неблагоприятный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 определяли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(12,94%)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 (4,70 %)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68 (80,0 %)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39,0 %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59,3 %</w:t>
            </w: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0,5 %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3 </w:t>
            </w:r>
            <w:r w:rsidRPr="000469CE">
              <w:rPr>
                <w:bCs/>
                <w:sz w:val="14"/>
                <w:szCs w:val="14"/>
              </w:rPr>
              <w:t>(8,57 %)</w:t>
            </w: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30 </w:t>
            </w:r>
            <w:r w:rsidRPr="000469CE">
              <w:rPr>
                <w:sz w:val="14"/>
                <w:szCs w:val="14"/>
              </w:rPr>
              <w:t>(8,57 %)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44,8 %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51,4 %</w:t>
            </w:r>
          </w:p>
          <w:p w:rsidR="00E66933" w:rsidRPr="000469CE" w:rsidRDefault="00E66933" w:rsidP="002644C2">
            <w:pPr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0,5 %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E66933" w:rsidRPr="000469CE" w:rsidTr="002644C2">
        <w:trPr>
          <w:trHeight w:val="1444"/>
        </w:trPr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Морфологический вариант опухоли: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Светлоклеточный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Папиллярный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Хромофобный</w:t>
            </w:r>
            <w:proofErr w:type="spellEnd"/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Саркомоподобный</w:t>
            </w:r>
            <w:proofErr w:type="spellEnd"/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Из собирательных трубочек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Смешанный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82 (96,47 %)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 (1,17 %)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(1,17 %)</w:t>
            </w:r>
          </w:p>
          <w:p w:rsidR="00E66933" w:rsidRPr="000469CE" w:rsidRDefault="00E66933" w:rsidP="002644C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90,1 %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33 (94,29)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(5,71 %)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84,2 %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32 (100,00 %)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19 (76,00 %)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(4,00%)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(4,00%)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(93,55 %)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(91,67 %)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(8,33%)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0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Локализация </w:t>
            </w:r>
            <w:proofErr w:type="spellStart"/>
            <w:r w:rsidRPr="000469CE">
              <w:rPr>
                <w:bCs/>
                <w:sz w:val="14"/>
                <w:szCs w:val="14"/>
              </w:rPr>
              <w:t>мтс</w:t>
            </w:r>
            <w:proofErr w:type="spellEnd"/>
            <w:r w:rsidRPr="000469CE">
              <w:rPr>
                <w:bCs/>
                <w:sz w:val="14"/>
                <w:szCs w:val="14"/>
              </w:rPr>
              <w:t>: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легкие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кости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головной мозг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печень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лимфатические узлы</w:t>
            </w:r>
          </w:p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надпочечник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23 (27,10 %)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(10, 60 %)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(4,70 %)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(8,24 %)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(4,70 %)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 (74,29%)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(20,00 %)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(5,71 %)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15 (42,86%)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(17,14 %)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18 (56,25 %)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 (28,13 %)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(9,38 %)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(9,38 %)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(31,25 %)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(15,63 %)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16 (64,00%)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(36,00 %)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(12,00%)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(8,00%)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(16,00%)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(16,00%)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19 (61,29 %)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(35,48 %)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(6,45 %)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(9,68 %)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(29,00 %)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(33,33%)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Лучевая терапия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 (10,59%)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 (11,43%)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(12,50%)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(8,00 %)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3 (9,67%)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(16,67%)</w:t>
            </w:r>
          </w:p>
        </w:tc>
      </w:tr>
      <w:tr w:rsidR="00E66933" w:rsidRPr="000469CE" w:rsidTr="002644C2">
        <w:tc>
          <w:tcPr>
            <w:tcW w:w="1747" w:type="dxa"/>
          </w:tcPr>
          <w:p w:rsidR="00E66933" w:rsidRPr="000469CE" w:rsidRDefault="00E66933" w:rsidP="002644C2">
            <w:pPr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Стереотаксис</w:t>
            </w:r>
          </w:p>
          <w:p w:rsidR="00E66933" w:rsidRPr="000469CE" w:rsidRDefault="00E66933" w:rsidP="002644C2">
            <w:pPr>
              <w:rPr>
                <w:sz w:val="14"/>
                <w:szCs w:val="14"/>
              </w:rPr>
            </w:pPr>
            <w:proofErr w:type="gramStart"/>
            <w:r w:rsidRPr="000469CE">
              <w:rPr>
                <w:sz w:val="14"/>
                <w:szCs w:val="14"/>
              </w:rPr>
              <w:t xml:space="preserve">(гамма-нож на </w:t>
            </w:r>
            <w:proofErr w:type="spellStart"/>
            <w:r w:rsidRPr="000469CE">
              <w:rPr>
                <w:sz w:val="14"/>
                <w:szCs w:val="14"/>
                <w:lang w:val="en-US"/>
              </w:rPr>
              <w:t>mts</w:t>
            </w:r>
            <w:proofErr w:type="spellEnd"/>
            <w:proofErr w:type="gramEnd"/>
          </w:p>
          <w:p w:rsidR="00E66933" w:rsidRPr="000469CE" w:rsidRDefault="00E66933" w:rsidP="002644C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в головной мозг)</w:t>
            </w:r>
          </w:p>
        </w:tc>
        <w:tc>
          <w:tcPr>
            <w:tcW w:w="1103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(2,35 %)</w:t>
            </w:r>
          </w:p>
        </w:tc>
        <w:tc>
          <w:tcPr>
            <w:tcW w:w="981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</w:tc>
        <w:tc>
          <w:tcPr>
            <w:tcW w:w="906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66933" w:rsidRPr="000469CE" w:rsidRDefault="00E66933" w:rsidP="002644C2">
            <w:pPr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(3,13 %)</w:t>
            </w:r>
          </w:p>
        </w:tc>
        <w:tc>
          <w:tcPr>
            <w:tcW w:w="1134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2 (6,45 %)</w:t>
            </w:r>
          </w:p>
        </w:tc>
        <w:tc>
          <w:tcPr>
            <w:tcW w:w="1135" w:type="dxa"/>
          </w:tcPr>
          <w:p w:rsidR="00E66933" w:rsidRPr="000469CE" w:rsidRDefault="00E66933" w:rsidP="002644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Pr="00937F91" w:rsidRDefault="00E66933" w:rsidP="00E66933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№3</w:t>
      </w:r>
      <w:r w:rsidRPr="00937F91">
        <w:rPr>
          <w:sz w:val="20"/>
          <w:szCs w:val="20"/>
        </w:rPr>
        <w:t>. Характеристика групп пациентов, получивших ДЛТ совместно с пос</w:t>
      </w:r>
      <w:r>
        <w:rPr>
          <w:sz w:val="20"/>
          <w:szCs w:val="20"/>
        </w:rPr>
        <w:t xml:space="preserve">ледовательной </w:t>
      </w:r>
      <w:proofErr w:type="spellStart"/>
      <w:r>
        <w:rPr>
          <w:sz w:val="20"/>
          <w:szCs w:val="20"/>
        </w:rPr>
        <w:t>таргетной</w:t>
      </w:r>
      <w:proofErr w:type="spellEnd"/>
      <w:r>
        <w:rPr>
          <w:sz w:val="20"/>
          <w:szCs w:val="20"/>
        </w:rPr>
        <w:t xml:space="preserve"> терапией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"/>
        <w:gridCol w:w="3134"/>
        <w:gridCol w:w="1134"/>
        <w:gridCol w:w="1134"/>
        <w:gridCol w:w="1017"/>
        <w:gridCol w:w="1017"/>
        <w:gridCol w:w="1085"/>
        <w:gridCol w:w="1241"/>
      </w:tblGrid>
      <w:tr w:rsidR="00E66933" w:rsidRPr="00547679" w:rsidTr="002644C2">
        <w:trPr>
          <w:trHeight w:val="210"/>
        </w:trPr>
        <w:tc>
          <w:tcPr>
            <w:tcW w:w="410" w:type="dxa"/>
            <w:vMerge w:val="restart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№</w:t>
            </w:r>
          </w:p>
        </w:tc>
        <w:tc>
          <w:tcPr>
            <w:tcW w:w="3134" w:type="dxa"/>
            <w:vMerge w:val="restart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Облас</w:t>
            </w:r>
            <w:r>
              <w:rPr>
                <w:sz w:val="16"/>
                <w:szCs w:val="16"/>
              </w:rPr>
              <w:t>т</w:t>
            </w:r>
            <w:r w:rsidRPr="00547679">
              <w:rPr>
                <w:sz w:val="16"/>
                <w:szCs w:val="16"/>
              </w:rPr>
              <w:t>ь облучения</w:t>
            </w:r>
          </w:p>
        </w:tc>
        <w:tc>
          <w:tcPr>
            <w:tcW w:w="1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сорафениб</w:t>
            </w:r>
            <w:proofErr w:type="spellEnd"/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 xml:space="preserve">→ 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сунитиниб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017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сунитиниб</w:t>
            </w:r>
            <w:proofErr w:type="spellEnd"/>
            <w:r w:rsidRPr="00BD0F84">
              <w:rPr>
                <w:sz w:val="14"/>
                <w:szCs w:val="14"/>
              </w:rPr>
              <w:t xml:space="preserve"> →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017" w:type="dxa"/>
          </w:tcPr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пазопаниб</w:t>
            </w:r>
            <w:proofErr w:type="spellEnd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D0F84">
              <w:rPr>
                <w:sz w:val="14"/>
                <w:szCs w:val="14"/>
              </w:rPr>
              <w:t xml:space="preserve"> → </w:t>
            </w:r>
            <w:proofErr w:type="spellStart"/>
            <w:r w:rsidRPr="00BD0F84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85" w:type="dxa"/>
          </w:tcPr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сорафениб</w:t>
            </w:r>
            <w:proofErr w:type="spellEnd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241" w:type="dxa"/>
          </w:tcPr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пазопаниб</w:t>
            </w:r>
            <w:proofErr w:type="spellEnd"/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E66933" w:rsidRPr="00BD0F84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sz w:val="14"/>
                <w:szCs w:val="14"/>
              </w:rPr>
              <w:t>сорафениб</w:t>
            </w:r>
            <w:proofErr w:type="spellEnd"/>
          </w:p>
        </w:tc>
      </w:tr>
      <w:tr w:rsidR="00E66933" w:rsidRPr="00547679" w:rsidTr="002644C2">
        <w:tblPrEx>
          <w:tblLook w:val="04A0"/>
        </w:tblPrEx>
        <w:trPr>
          <w:trHeight w:val="194"/>
        </w:trPr>
        <w:tc>
          <w:tcPr>
            <w:tcW w:w="410" w:type="dxa"/>
            <w:vMerge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34" w:type="dxa"/>
            <w:vMerge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28" w:type="dxa"/>
            <w:gridSpan w:val="6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Количество Гр (доза)</w:t>
            </w: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шейный отдел позвоночника (С</w:t>
            </w:r>
            <w:proofErr w:type="gramStart"/>
            <w:r w:rsidRPr="00547679">
              <w:rPr>
                <w:sz w:val="16"/>
                <w:szCs w:val="16"/>
              </w:rPr>
              <w:t>7</w:t>
            </w:r>
            <w:proofErr w:type="gramEnd"/>
            <w:r w:rsidRPr="00547679">
              <w:rPr>
                <w:sz w:val="16"/>
                <w:szCs w:val="16"/>
              </w:rPr>
              <w:t xml:space="preserve"> позвонок) </w:t>
            </w:r>
          </w:p>
        </w:tc>
        <w:tc>
          <w:tcPr>
            <w:tcW w:w="1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 – 2</w:t>
            </w: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- 36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(L1 позвонок)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- 32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(L2 позвонок)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28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- 30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(L4 позвонок)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25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грудной отдел позвоночника (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Th</w:t>
            </w:r>
            <w:proofErr w:type="spellEnd"/>
            <w:r w:rsidRPr="00547679">
              <w:rPr>
                <w:sz w:val="16"/>
                <w:szCs w:val="16"/>
              </w:rPr>
              <w:t xml:space="preserve"> 10 позвонок)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32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6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 ДЛТ на очаг деструкции в 10-м ребре справа, фотонным пучком 6 МэВ, с 2-х полей под углами</w:t>
            </w:r>
          </w:p>
        </w:tc>
        <w:tc>
          <w:tcPr>
            <w:tcW w:w="1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 - 3 </w:t>
            </w: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- 42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8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 ДЛТ на рецидив в правой гемисфере мозжечка</w:t>
            </w: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- ДЛТ на </w:t>
            </w:r>
            <w:proofErr w:type="spellStart"/>
            <w:r w:rsidRPr="00547679">
              <w:rPr>
                <w:sz w:val="16"/>
                <w:szCs w:val="16"/>
              </w:rPr>
              <w:t>остеолитический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большеберцовую кость справа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54</w:t>
            </w: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24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ложе удаленной левой почки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Д - 44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- 48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- 40</w:t>
            </w: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ложе удаленной правой почки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СОД </w:t>
            </w:r>
            <w:r w:rsidRPr="00547679">
              <w:rPr>
                <w:sz w:val="16"/>
                <w:szCs w:val="16"/>
                <w:lang w:val="en-US"/>
              </w:rPr>
              <w:t xml:space="preserve">- 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- 40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</w:t>
            </w:r>
            <w:r>
              <w:rPr>
                <w:sz w:val="16"/>
                <w:szCs w:val="16"/>
              </w:rPr>
              <w:t>–</w:t>
            </w:r>
            <w:r w:rsidRPr="00547679">
              <w:rPr>
                <w:sz w:val="16"/>
                <w:szCs w:val="16"/>
              </w:rPr>
              <w:t xml:space="preserve"> 2</w:t>
            </w:r>
          </w:p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- 60</w:t>
            </w: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11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>
              <w:rPr>
                <w:sz w:val="16"/>
                <w:szCs w:val="16"/>
              </w:rPr>
              <w:t xml:space="preserve"> в шейный отдел позвоночника (С3</w:t>
            </w:r>
            <w:r w:rsidRPr="00547679">
              <w:rPr>
                <w:sz w:val="16"/>
                <w:szCs w:val="16"/>
              </w:rPr>
              <w:t xml:space="preserve"> позвонок)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- 24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- 36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область подвздошной кости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</w:t>
            </w:r>
            <w:r>
              <w:rPr>
                <w:sz w:val="16"/>
                <w:szCs w:val="16"/>
              </w:rPr>
              <w:t>–</w:t>
            </w:r>
            <w:r w:rsidRPr="00547679">
              <w:rPr>
                <w:sz w:val="16"/>
                <w:szCs w:val="16"/>
              </w:rPr>
              <w:t xml:space="preserve"> 5</w:t>
            </w:r>
          </w:p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- 20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 32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40</w:t>
            </w:r>
          </w:p>
        </w:tc>
        <w:tc>
          <w:tcPr>
            <w:tcW w:w="1085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49</w:t>
            </w: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34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47679">
              <w:rPr>
                <w:sz w:val="16"/>
                <w:szCs w:val="16"/>
              </w:rPr>
              <w:t>ДЛТ</w:t>
            </w:r>
            <w:r>
              <w:rPr>
                <w:sz w:val="16"/>
                <w:szCs w:val="16"/>
              </w:rPr>
              <w:t xml:space="preserve"> </w:t>
            </w:r>
            <w:r w:rsidRPr="00547679">
              <w:rPr>
                <w:sz w:val="16"/>
                <w:szCs w:val="16"/>
              </w:rPr>
              <w:t xml:space="preserve">на правую половину крестца с крестцово-подвздошным сочленением </w:t>
            </w:r>
          </w:p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47679">
              <w:rPr>
                <w:sz w:val="16"/>
                <w:szCs w:val="16"/>
              </w:rPr>
              <w:t xml:space="preserve"> ДЛТ на большой и малый вертел правой бедренной кости с 2-х встречных полей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РОД -</w:t>
            </w:r>
            <w:r>
              <w:rPr>
                <w:sz w:val="16"/>
                <w:szCs w:val="16"/>
              </w:rPr>
              <w:t xml:space="preserve"> 5</w:t>
            </w:r>
            <w:r w:rsidRPr="005476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СОД – 40;</w:t>
            </w:r>
          </w:p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- 5 СОД </w:t>
            </w:r>
            <w:r>
              <w:rPr>
                <w:sz w:val="16"/>
                <w:szCs w:val="16"/>
              </w:rPr>
              <w:t xml:space="preserve">- </w:t>
            </w:r>
            <w:r w:rsidRPr="005476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область правой половины таза, правого тазобедренного сустава и верхней трети правого бедра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 30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зону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поражения Тh6 позвонка с прилежащим задним отделом 6 ребра.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</w:t>
            </w:r>
            <w:r>
              <w:rPr>
                <w:sz w:val="16"/>
                <w:szCs w:val="16"/>
              </w:rPr>
              <w:t>5</w:t>
            </w: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зону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поражения 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12 позвонка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- 54</w:t>
            </w: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66933" w:rsidRPr="00547679" w:rsidTr="002644C2">
        <w:tblPrEx>
          <w:tblLook w:val="04A0"/>
        </w:tblPrEx>
        <w:tc>
          <w:tcPr>
            <w:tcW w:w="410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пациентов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(10,59%)</w:t>
            </w:r>
          </w:p>
        </w:tc>
        <w:tc>
          <w:tcPr>
            <w:tcW w:w="1134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(11,43%)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(12,50%)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(8,0%)</w:t>
            </w:r>
          </w:p>
        </w:tc>
        <w:tc>
          <w:tcPr>
            <w:tcW w:w="1085" w:type="dxa"/>
          </w:tcPr>
          <w:p w:rsidR="00E66933" w:rsidRPr="00547679" w:rsidRDefault="00E66933" w:rsidP="00264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(9,67%)</w:t>
            </w:r>
          </w:p>
        </w:tc>
        <w:tc>
          <w:tcPr>
            <w:tcW w:w="1241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(16,67%)</w:t>
            </w:r>
          </w:p>
        </w:tc>
      </w:tr>
    </w:tbl>
    <w:p w:rsidR="00E66933" w:rsidRDefault="00E66933" w:rsidP="00E66933">
      <w:pPr>
        <w:spacing w:line="360" w:lineRule="auto"/>
        <w:ind w:firstLine="709"/>
        <w:jc w:val="both"/>
        <w:rPr>
          <w:sz w:val="24"/>
          <w:szCs w:val="24"/>
        </w:rPr>
      </w:pPr>
    </w:p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Default="00E66933"/>
    <w:p w:rsidR="00E66933" w:rsidRPr="00E66933" w:rsidRDefault="00E66933" w:rsidP="00E66933">
      <w:pPr>
        <w:spacing w:line="360" w:lineRule="auto"/>
        <w:jc w:val="center"/>
        <w:rPr>
          <w:szCs w:val="28"/>
        </w:rPr>
      </w:pPr>
      <w:r w:rsidRPr="00E66933">
        <w:rPr>
          <w:szCs w:val="28"/>
        </w:rPr>
        <w:lastRenderedPageBreak/>
        <w:t xml:space="preserve">Таблица № 4. Операции, выполненные пациентам, получавшим последовательную </w:t>
      </w:r>
      <w:proofErr w:type="spellStart"/>
      <w:r w:rsidRPr="00E66933">
        <w:rPr>
          <w:szCs w:val="28"/>
        </w:rPr>
        <w:t>таргетную</w:t>
      </w:r>
      <w:proofErr w:type="spellEnd"/>
      <w:r w:rsidRPr="00E66933">
        <w:rPr>
          <w:szCs w:val="28"/>
        </w:rPr>
        <w:t xml:space="preserve"> терапию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2673"/>
        <w:gridCol w:w="1107"/>
        <w:gridCol w:w="1184"/>
        <w:gridCol w:w="1338"/>
        <w:gridCol w:w="1072"/>
        <w:gridCol w:w="1017"/>
        <w:gridCol w:w="1358"/>
      </w:tblGrid>
      <w:tr w:rsidR="00E66933" w:rsidRPr="00C93400" w:rsidTr="002644C2">
        <w:trPr>
          <w:trHeight w:val="425"/>
        </w:trPr>
        <w:tc>
          <w:tcPr>
            <w:tcW w:w="423" w:type="dxa"/>
            <w:vMerge w:val="restart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№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Операции</w:t>
            </w:r>
          </w:p>
        </w:tc>
        <w:tc>
          <w:tcPr>
            <w:tcW w:w="1107" w:type="dxa"/>
          </w:tcPr>
          <w:p w:rsidR="00E66933" w:rsidRDefault="00E66933" w:rsidP="002644C2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Pr="00C93400">
              <w:rPr>
                <w:sz w:val="14"/>
                <w:szCs w:val="14"/>
              </w:rPr>
              <w:t>орафениб</w:t>
            </w:r>
            <w:proofErr w:type="spellEnd"/>
          </w:p>
          <w:p w:rsidR="00E66933" w:rsidRDefault="00E66933" w:rsidP="002644C2">
            <w:pPr>
              <w:spacing w:line="240" w:lineRule="auto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Pr="00C93400">
              <w:rPr>
                <w:sz w:val="14"/>
                <w:szCs w:val="14"/>
              </w:rPr>
              <w:t>унитиниб</w:t>
            </w:r>
            <w:proofErr w:type="spellEnd"/>
          </w:p>
        </w:tc>
        <w:tc>
          <w:tcPr>
            <w:tcW w:w="1184" w:type="dxa"/>
          </w:tcPr>
          <w:p w:rsidR="00E66933" w:rsidRDefault="00E66933" w:rsidP="002644C2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Pr="00C93400">
              <w:rPr>
                <w:sz w:val="14"/>
                <w:szCs w:val="14"/>
              </w:rPr>
              <w:t>унитиниб</w:t>
            </w:r>
            <w:proofErr w:type="spellEnd"/>
          </w:p>
          <w:p w:rsidR="00E66933" w:rsidRDefault="00E66933" w:rsidP="002644C2">
            <w:pPr>
              <w:spacing w:line="240" w:lineRule="auto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 w:rsidRPr="00C93400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338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унитиниб</w:t>
            </w:r>
            <w:proofErr w:type="spellEnd"/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C93400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072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азопаниб</w:t>
            </w:r>
            <w:proofErr w:type="spellEnd"/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17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орафениб</w:t>
            </w:r>
            <w:proofErr w:type="spellEnd"/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358" w:type="dxa"/>
          </w:tcPr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азопаниб</w:t>
            </w:r>
            <w:proofErr w:type="spellEnd"/>
          </w:p>
          <w:p w:rsidR="00E66933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E66933" w:rsidRPr="00C93400" w:rsidRDefault="00E66933" w:rsidP="002644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сорафениб</w:t>
            </w:r>
            <w:proofErr w:type="spellEnd"/>
          </w:p>
        </w:tc>
      </w:tr>
      <w:tr w:rsidR="00E66933" w:rsidRPr="00547679" w:rsidTr="002644C2">
        <w:tc>
          <w:tcPr>
            <w:tcW w:w="423" w:type="dxa"/>
            <w:vMerge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9" w:type="dxa"/>
            <w:gridSpan w:val="7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547679">
              <w:rPr>
                <w:b/>
                <w:sz w:val="16"/>
                <w:szCs w:val="16"/>
              </w:rPr>
              <w:t>Метастазэктомии</w:t>
            </w:r>
            <w:proofErr w:type="spellEnd"/>
          </w:p>
        </w:tc>
      </w:tr>
      <w:tr w:rsidR="00E66933" w:rsidRPr="00547679" w:rsidTr="002644C2">
        <w:trPr>
          <w:trHeight w:val="212"/>
        </w:trPr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легкого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7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Лобэктомия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верхней челюсти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правой молочной железы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опухолей мягких тканей 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6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правой лопатки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7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бедренной кости с </w:t>
            </w:r>
            <w:proofErr w:type="spellStart"/>
            <w:r w:rsidRPr="00547679">
              <w:rPr>
                <w:sz w:val="16"/>
                <w:szCs w:val="16"/>
              </w:rPr>
              <w:t>эндопротезированием</w:t>
            </w:r>
            <w:proofErr w:type="spellEnd"/>
            <w:r w:rsidRPr="00547679">
              <w:rPr>
                <w:sz w:val="16"/>
                <w:szCs w:val="16"/>
              </w:rPr>
              <w:t xml:space="preserve"> коленного сустава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8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метастазов 11 грудного позвонка и стабилизация 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10-Т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Ампутация левого бедра при патологическом переломе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проксимального отдела правой плечевой кости с </w:t>
            </w:r>
            <w:proofErr w:type="spellStart"/>
            <w:r w:rsidRPr="00547679">
              <w:rPr>
                <w:sz w:val="16"/>
                <w:szCs w:val="16"/>
              </w:rPr>
              <w:t>эндопротезированием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11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ключицы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тела L4 с имплантацией металлоконструкции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13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крестец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14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волосистой части головы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15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из головного мозга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16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околоушную слюнную железу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уретру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18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Тромбэктомия</w:t>
            </w:r>
            <w:proofErr w:type="spellEnd"/>
            <w:r w:rsidRPr="00547679">
              <w:rPr>
                <w:sz w:val="16"/>
                <w:szCs w:val="16"/>
              </w:rPr>
              <w:t>, резекция нижней полой вены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19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Струмэктомия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при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щитовидную железу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единственной правой почки, </w:t>
            </w:r>
            <w:proofErr w:type="spellStart"/>
            <w:r w:rsidRPr="00547679">
              <w:rPr>
                <w:sz w:val="16"/>
                <w:szCs w:val="16"/>
              </w:rPr>
              <w:t>панкреатэктомия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холецистэктомия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спленэктомия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дуоденэктомия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с резекцией желудка, </w:t>
            </w: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справа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21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Иссечение опухоли мягких тканей и </w:t>
            </w:r>
            <w:proofErr w:type="gramStart"/>
            <w:r w:rsidRPr="00547679">
              <w:rPr>
                <w:sz w:val="16"/>
                <w:szCs w:val="16"/>
              </w:rPr>
              <w:t>л</w:t>
            </w:r>
            <w:proofErr w:type="gramEnd"/>
            <w:r w:rsidRPr="00547679">
              <w:rPr>
                <w:sz w:val="16"/>
                <w:szCs w:val="16"/>
              </w:rPr>
              <w:t>/у подмышечной области справа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23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Забрюшинная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</w:rPr>
              <w:t>лимфаденэктомия</w:t>
            </w:r>
            <w:proofErr w:type="spellEnd"/>
            <w:r w:rsidRPr="00547679">
              <w:rPr>
                <w:sz w:val="16"/>
                <w:szCs w:val="16"/>
              </w:rPr>
              <w:t>, удаление рецидивной опухоли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головного мозга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рецидива опухоли правой почки, </w:t>
            </w:r>
            <w:proofErr w:type="spellStart"/>
            <w:r w:rsidRPr="00547679">
              <w:rPr>
                <w:sz w:val="16"/>
                <w:szCs w:val="16"/>
              </w:rPr>
              <w:t>сегментэктомия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7 печени, </w:t>
            </w:r>
            <w:proofErr w:type="spellStart"/>
            <w:r w:rsidRPr="00547679">
              <w:rPr>
                <w:sz w:val="16"/>
                <w:szCs w:val="16"/>
              </w:rPr>
              <w:t>холецистэктомия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Левосторонняя </w:t>
            </w:r>
            <w:proofErr w:type="spellStart"/>
            <w:r w:rsidRPr="00547679">
              <w:rPr>
                <w:sz w:val="16"/>
                <w:szCs w:val="16"/>
              </w:rPr>
              <w:t>гемиколэктомия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печени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Спондилэктомия</w:t>
            </w:r>
            <w:proofErr w:type="spellEnd"/>
            <w:r>
              <w:rPr>
                <w:sz w:val="16"/>
                <w:szCs w:val="16"/>
              </w:rPr>
              <w:t xml:space="preserve"> С3</w:t>
            </w:r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транспедикулярная</w:t>
            </w:r>
            <w:proofErr w:type="spellEnd"/>
            <w:r w:rsidRPr="00547679">
              <w:rPr>
                <w:sz w:val="16"/>
                <w:szCs w:val="16"/>
              </w:rPr>
              <w:t xml:space="preserve"> стабилизация  L1-</w:t>
            </w:r>
            <w:r w:rsidRPr="00547679">
              <w:rPr>
                <w:sz w:val="16"/>
                <w:szCs w:val="16"/>
                <w:lang w:val="en-US"/>
              </w:rPr>
              <w:t>L</w:t>
            </w:r>
            <w:r w:rsidRPr="00547679">
              <w:rPr>
                <w:sz w:val="16"/>
                <w:szCs w:val="16"/>
              </w:rPr>
              <w:t>3 позвонков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673" w:type="dxa"/>
          </w:tcPr>
          <w:p w:rsidR="00E66933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Дистальная резекция поджелудочной железы, </w:t>
            </w:r>
            <w:proofErr w:type="spellStart"/>
            <w:r w:rsidRPr="00547679">
              <w:rPr>
                <w:sz w:val="16"/>
                <w:szCs w:val="16"/>
              </w:rPr>
              <w:t>спленэктомия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  <w:r w:rsidRPr="00547679">
              <w:rPr>
                <w:sz w:val="16"/>
                <w:szCs w:val="16"/>
              </w:rPr>
              <w:t>, резекция единственной правой почки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Всего операций:</w:t>
            </w:r>
          </w:p>
        </w:tc>
        <w:tc>
          <w:tcPr>
            <w:tcW w:w="1107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(</w:t>
            </w:r>
            <w:r w:rsidR="00E66933">
              <w:rPr>
                <w:sz w:val="16"/>
                <w:szCs w:val="16"/>
              </w:rPr>
              <w:t>31,70%)</w:t>
            </w:r>
          </w:p>
        </w:tc>
        <w:tc>
          <w:tcPr>
            <w:tcW w:w="1184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(</w:t>
            </w:r>
            <w:r w:rsidR="00E66933">
              <w:rPr>
                <w:sz w:val="16"/>
                <w:szCs w:val="16"/>
              </w:rPr>
              <w:t>42,90 %)</w:t>
            </w:r>
          </w:p>
        </w:tc>
        <w:tc>
          <w:tcPr>
            <w:tcW w:w="1338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(28,10 %)</w:t>
            </w:r>
          </w:p>
        </w:tc>
        <w:tc>
          <w:tcPr>
            <w:tcW w:w="1072" w:type="dxa"/>
          </w:tcPr>
          <w:p w:rsidR="00E66933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</w:t>
            </w:r>
            <w:r w:rsidR="00E66933">
              <w:rPr>
                <w:sz w:val="16"/>
                <w:szCs w:val="16"/>
              </w:rPr>
              <w:t>2,00%)</w:t>
            </w:r>
          </w:p>
        </w:tc>
        <w:tc>
          <w:tcPr>
            <w:tcW w:w="1017" w:type="dxa"/>
          </w:tcPr>
          <w:p w:rsidR="00E66933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(29,03 %)</w:t>
            </w:r>
          </w:p>
        </w:tc>
        <w:tc>
          <w:tcPr>
            <w:tcW w:w="1358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</w:t>
            </w:r>
            <w:r w:rsidR="00E66933">
              <w:rPr>
                <w:sz w:val="16"/>
                <w:szCs w:val="16"/>
              </w:rPr>
              <w:t>16,67%)</w:t>
            </w: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49" w:type="dxa"/>
            <w:gridSpan w:val="7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47679">
              <w:rPr>
                <w:b/>
                <w:sz w:val="16"/>
                <w:szCs w:val="16"/>
              </w:rPr>
              <w:t xml:space="preserve">Симптоматические операции (без удаления </w:t>
            </w:r>
            <w:proofErr w:type="spellStart"/>
            <w:r w:rsidRPr="00547679">
              <w:rPr>
                <w:b/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b/>
                <w:sz w:val="16"/>
                <w:szCs w:val="16"/>
              </w:rPr>
              <w:t>)</w:t>
            </w: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Остеопластика</w:t>
            </w:r>
            <w:proofErr w:type="spellEnd"/>
            <w:r w:rsidRPr="00547679">
              <w:rPr>
                <w:sz w:val="16"/>
                <w:szCs w:val="16"/>
              </w:rPr>
              <w:t xml:space="preserve"> подвздошной кости слева и бедренных костей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Остеосинтез правой бедренной кости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Декомпрессионная </w:t>
            </w:r>
            <w:proofErr w:type="spellStart"/>
            <w:r w:rsidRPr="00547679">
              <w:rPr>
                <w:sz w:val="16"/>
                <w:szCs w:val="16"/>
              </w:rPr>
              <w:t>ляминэктомия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Чрескожная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</w:rPr>
              <w:t>вертебропластика</w:t>
            </w:r>
            <w:proofErr w:type="spellEnd"/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Протезирование тазобедренного сустава</w:t>
            </w:r>
          </w:p>
        </w:tc>
        <w:tc>
          <w:tcPr>
            <w:tcW w:w="110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933" w:rsidRPr="00547679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Всего операций:</w:t>
            </w:r>
          </w:p>
        </w:tc>
        <w:tc>
          <w:tcPr>
            <w:tcW w:w="1107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</w:t>
            </w:r>
            <w:r w:rsidR="00E66933">
              <w:rPr>
                <w:sz w:val="16"/>
                <w:szCs w:val="16"/>
              </w:rPr>
              <w:t>4,70 %)</w:t>
            </w:r>
          </w:p>
        </w:tc>
        <w:tc>
          <w:tcPr>
            <w:tcW w:w="1184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(5,70 %)</w:t>
            </w:r>
          </w:p>
        </w:tc>
        <w:tc>
          <w:tcPr>
            <w:tcW w:w="1338" w:type="dxa"/>
          </w:tcPr>
          <w:p w:rsidR="00E66933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</w:t>
            </w:r>
            <w:r w:rsidR="00E66933">
              <w:rPr>
                <w:sz w:val="16"/>
                <w:szCs w:val="16"/>
              </w:rPr>
              <w:t>9,40 %)</w:t>
            </w:r>
          </w:p>
        </w:tc>
        <w:tc>
          <w:tcPr>
            <w:tcW w:w="1072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7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</w:t>
            </w:r>
            <w:r w:rsidR="00E66933">
              <w:rPr>
                <w:sz w:val="16"/>
                <w:szCs w:val="16"/>
              </w:rPr>
              <w:t>6,45%)</w:t>
            </w:r>
          </w:p>
        </w:tc>
        <w:tc>
          <w:tcPr>
            <w:tcW w:w="1358" w:type="dxa"/>
          </w:tcPr>
          <w:p w:rsidR="00E66933" w:rsidRPr="00547679" w:rsidRDefault="007673B9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</w:t>
            </w:r>
            <w:r w:rsidR="00E66933">
              <w:rPr>
                <w:sz w:val="16"/>
                <w:szCs w:val="16"/>
              </w:rPr>
              <w:t>16,67%)</w:t>
            </w:r>
          </w:p>
        </w:tc>
      </w:tr>
      <w:tr w:rsidR="00E66933" w:rsidRPr="00575B90" w:rsidTr="002644C2">
        <w:tc>
          <w:tcPr>
            <w:tcW w:w="423" w:type="dxa"/>
          </w:tcPr>
          <w:p w:rsidR="00E66933" w:rsidRPr="00547679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E66933" w:rsidRPr="00547679" w:rsidRDefault="00E66933" w:rsidP="002644C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1107" w:type="dxa"/>
          </w:tcPr>
          <w:p w:rsidR="00E66933" w:rsidRPr="00C91757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757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(</w:t>
            </w:r>
            <w:r w:rsidRPr="00C91757">
              <w:rPr>
                <w:sz w:val="16"/>
                <w:szCs w:val="16"/>
              </w:rPr>
              <w:t>36,47%)</w:t>
            </w:r>
          </w:p>
        </w:tc>
        <w:tc>
          <w:tcPr>
            <w:tcW w:w="1184" w:type="dxa"/>
          </w:tcPr>
          <w:p w:rsidR="00E66933" w:rsidRPr="00C91757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757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(</w:t>
            </w:r>
            <w:r w:rsidRPr="00C91757">
              <w:rPr>
                <w:sz w:val="16"/>
                <w:szCs w:val="16"/>
              </w:rPr>
              <w:t>48,57%)</w:t>
            </w:r>
          </w:p>
        </w:tc>
        <w:tc>
          <w:tcPr>
            <w:tcW w:w="1338" w:type="dxa"/>
          </w:tcPr>
          <w:p w:rsidR="00E66933" w:rsidRPr="00C91757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D233A">
              <w:rPr>
                <w:sz w:val="16"/>
                <w:szCs w:val="16"/>
              </w:rPr>
              <w:t>12 (37,50%)</w:t>
            </w:r>
          </w:p>
        </w:tc>
        <w:tc>
          <w:tcPr>
            <w:tcW w:w="1072" w:type="dxa"/>
          </w:tcPr>
          <w:p w:rsidR="00E66933" w:rsidRPr="00575B90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5 (20,0 %)</w:t>
            </w:r>
          </w:p>
        </w:tc>
        <w:tc>
          <w:tcPr>
            <w:tcW w:w="1017" w:type="dxa"/>
          </w:tcPr>
          <w:p w:rsidR="00E66933" w:rsidRPr="00575B90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11 (35,48%)</w:t>
            </w:r>
          </w:p>
        </w:tc>
        <w:tc>
          <w:tcPr>
            <w:tcW w:w="1358" w:type="dxa"/>
          </w:tcPr>
          <w:p w:rsidR="00E66933" w:rsidRPr="00575B90" w:rsidRDefault="00E66933" w:rsidP="002644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4 (33,3 %)</w:t>
            </w:r>
          </w:p>
        </w:tc>
      </w:tr>
    </w:tbl>
    <w:p w:rsidR="00E66933" w:rsidRDefault="00E66933"/>
    <w:sectPr w:rsidR="00E66933" w:rsidSect="00A0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933"/>
    <w:rsid w:val="002E6681"/>
    <w:rsid w:val="007673B9"/>
    <w:rsid w:val="00A07C3F"/>
    <w:rsid w:val="00E6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3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933"/>
    <w:rPr>
      <w:b/>
      <w:bCs/>
    </w:rPr>
  </w:style>
  <w:style w:type="table" w:styleId="a4">
    <w:name w:val="Table Grid"/>
    <w:basedOn w:val="a1"/>
    <w:uiPriority w:val="59"/>
    <w:rsid w:val="00E66933"/>
    <w:pPr>
      <w:spacing w:line="240" w:lineRule="auto"/>
    </w:pPr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Станислав Кострицкий</cp:lastModifiedBy>
  <cp:revision>2</cp:revision>
  <dcterms:created xsi:type="dcterms:W3CDTF">2016-04-24T12:29:00Z</dcterms:created>
  <dcterms:modified xsi:type="dcterms:W3CDTF">2016-04-24T17:01:00Z</dcterms:modified>
</cp:coreProperties>
</file>